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0001236077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283"/>
              <w:jc w:val="left"/>
              <w:rPr/>
            </w:pPr>
            <w:r>
              <w:rPr/>
              <w:t>Name of Issuer</w:t>
            </w:r>
          </w:p>
        </w:tc>
        <w:tc>
          <w:tcPr>
            <w:tcW w:w="4399" w:type="dxa"/>
            <w:tcBorders/>
            <w:vAlign w:val="center"/>
          </w:tcPr>
          <w:p>
            <w:pPr>
              <w:pStyle w:val="TableContents"/>
              <w:bidi w:val="0"/>
              <w:spacing w:before="0" w:after="0"/>
              <w:jc w:val="left"/>
              <w:rPr/>
            </w:pPr>
            <w:r>
              <w:rPr/>
              <w:t>REX AMERICAN RESOURCES Corp</w:t>
            </w:r>
          </w:p>
        </w:tc>
      </w:tr>
      <w:tr>
        <w:trPr/>
        <w:tc>
          <w:tcPr>
            <w:tcW w:w="5806" w:type="dxa"/>
            <w:tcBorders/>
            <w:vAlign w:val="center"/>
          </w:tcPr>
          <w:p>
            <w:pPr>
              <w:pStyle w:val="TableContents"/>
              <w:bidi w:val="0"/>
              <w:spacing w:before="0" w:after="283"/>
              <w:jc w:val="left"/>
              <w:rPr/>
            </w:pPr>
            <w:r>
              <w:rPr/>
              <w:t>SEC File Number</w:t>
            </w:r>
          </w:p>
        </w:tc>
        <w:tc>
          <w:tcPr>
            <w:tcW w:w="4399" w:type="dxa"/>
            <w:tcBorders/>
            <w:vAlign w:val="center"/>
          </w:tcPr>
          <w:p>
            <w:pPr>
              <w:pStyle w:val="TableContents"/>
              <w:bidi w:val="0"/>
              <w:spacing w:before="0" w:after="0"/>
              <w:jc w:val="left"/>
              <w:rPr/>
            </w:pPr>
            <w:r>
              <w:rPr/>
              <w:t>001-09097</w:t>
            </w:r>
          </w:p>
        </w:tc>
      </w:tr>
      <w:tr>
        <w:trPr/>
        <w:tc>
          <w:tcPr>
            <w:tcW w:w="5806" w:type="dxa"/>
            <w:tcBorders/>
            <w:vAlign w:val="center"/>
          </w:tcPr>
          <w:p>
            <w:pPr>
              <w:pStyle w:val="TableContents"/>
              <w:bidi w:val="0"/>
              <w:spacing w:before="0" w:after="283"/>
              <w:jc w:val="left"/>
              <w:rPr/>
            </w:pPr>
            <w:r>
              <w:rPr/>
              <w:t>Address of Issuer</w:t>
            </w:r>
          </w:p>
        </w:tc>
        <w:tc>
          <w:tcPr>
            <w:tcW w:w="4399" w:type="dxa"/>
            <w:tcBorders/>
            <w:vAlign w:val="center"/>
          </w:tcPr>
          <w:p>
            <w:pPr>
              <w:pStyle w:val="TableContents"/>
              <w:bidi w:val="0"/>
              <w:spacing w:before="0" w:after="0"/>
              <w:jc w:val="left"/>
              <w:rPr/>
            </w:pPr>
            <w:r>
              <w:rPr/>
              <w:t>7720 Paragon Road</w:t>
              <w:br/>
              <w:t>Dayton</w:t>
              <w:br/>
              <w:t xml:space="preserve">OHIO </w:t>
              <w:br/>
              <w:t>45459</w:t>
            </w:r>
          </w:p>
        </w:tc>
      </w:tr>
      <w:tr>
        <w:trPr/>
        <w:tc>
          <w:tcPr>
            <w:tcW w:w="5806" w:type="dxa"/>
            <w:tcBorders/>
            <w:vAlign w:val="center"/>
          </w:tcPr>
          <w:p>
            <w:pPr>
              <w:pStyle w:val="TableContents"/>
              <w:bidi w:val="0"/>
              <w:spacing w:before="0" w:after="283"/>
              <w:jc w:val="left"/>
              <w:rPr/>
            </w:pPr>
            <w:r>
              <w:rPr/>
              <w:t>Phone</w:t>
            </w:r>
          </w:p>
        </w:tc>
        <w:tc>
          <w:tcPr>
            <w:tcW w:w="4399" w:type="dxa"/>
            <w:tcBorders/>
            <w:vAlign w:val="center"/>
          </w:tcPr>
          <w:p>
            <w:pPr>
              <w:pStyle w:val="TableContents"/>
              <w:bidi w:val="0"/>
              <w:spacing w:before="0" w:after="0"/>
              <w:jc w:val="left"/>
              <w:rPr/>
            </w:pPr>
            <w:r>
              <w:rPr/>
              <w:t>9372763931</w:t>
            </w:r>
          </w:p>
        </w:tc>
      </w:tr>
      <w:tr>
        <w:trPr/>
        <w:tc>
          <w:tcPr>
            <w:tcW w:w="5806" w:type="dxa"/>
            <w:tcBorders/>
            <w:vAlign w:val="center"/>
          </w:tcPr>
          <w:p>
            <w:pPr>
              <w:pStyle w:val="TableContents"/>
              <w:bidi w:val="0"/>
              <w:spacing w:before="0" w:after="283"/>
              <w:jc w:val="left"/>
              <w:rPr/>
            </w:pPr>
            <w:r>
              <w:rPr/>
              <w:t>Name of Person for Whose Account the Securities are To Be Sold</w:t>
            </w:r>
          </w:p>
        </w:tc>
        <w:tc>
          <w:tcPr>
            <w:tcW w:w="4399" w:type="dxa"/>
            <w:tcBorders/>
            <w:vAlign w:val="center"/>
          </w:tcPr>
          <w:p>
            <w:pPr>
              <w:pStyle w:val="TableContents"/>
              <w:bidi w:val="0"/>
              <w:spacing w:before="0" w:after="0"/>
              <w:jc w:val="left"/>
              <w:rPr/>
            </w:pPr>
            <w:r>
              <w:rPr/>
              <w:t>DOUGLAS BRUGGEMAN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06" w:type="dxa"/>
            <w:tcBorders/>
            <w:vAlign w:val="center"/>
          </w:tcPr>
          <w:p>
            <w:pPr>
              <w:pStyle w:val="TableContents"/>
              <w:bidi w:val="0"/>
              <w:spacing w:before="0" w:after="283"/>
              <w:jc w:val="left"/>
              <w:rPr/>
            </w:pPr>
            <w:r>
              <w:rPr/>
              <w:t>Relationship to Issuer</w:t>
            </w:r>
          </w:p>
        </w:tc>
        <w:tc>
          <w:tcPr>
            <w:tcW w:w="4399" w:type="dxa"/>
            <w:tcBorders/>
            <w:vAlign w:val="center"/>
          </w:tcPr>
          <w:p>
            <w:pPr>
              <w:pStyle w:val="TableContents"/>
              <w:bidi w:val="0"/>
              <w:spacing w:before="0" w:after="0"/>
              <w:jc w:val="left"/>
              <w:rPr/>
            </w:pPr>
            <w:r>
              <w:rPr/>
              <w:t>CFO</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 Stock</w:t>
            </w:r>
          </w:p>
        </w:tc>
        <w:tc>
          <w:tcPr>
            <w:tcW w:w="1508" w:type="dxa"/>
            <w:tcBorders/>
            <w:vAlign w:val="center"/>
          </w:tcPr>
          <w:p>
            <w:pPr>
              <w:pStyle w:val="TableContents"/>
              <w:bidi w:val="0"/>
              <w:spacing w:before="0" w:after="0"/>
              <w:jc w:val="left"/>
              <w:rPr/>
            </w:pPr>
            <w:r>
              <w:rPr/>
              <w:t>J.P. Morgan Securities LLC</w:t>
              <w:br/>
              <w:t>270 Park Ave - 10th Floor</w:t>
              <w:br/>
              <w:t>New York   NY   10017</w:t>
            </w:r>
          </w:p>
        </w:tc>
        <w:tc>
          <w:tcPr>
            <w:tcW w:w="1179" w:type="dxa"/>
            <w:tcBorders/>
            <w:vAlign w:val="center"/>
          </w:tcPr>
          <w:p>
            <w:pPr>
              <w:pStyle w:val="TableContents"/>
              <w:bidi w:val="0"/>
              <w:spacing w:before="0" w:after="283"/>
              <w:jc w:val="left"/>
              <w:rPr/>
            </w:pPr>
            <w:r>
              <w:rPr/>
              <w:t>25000</w:t>
            </w:r>
          </w:p>
        </w:tc>
        <w:tc>
          <w:tcPr>
            <w:tcW w:w="1388" w:type="dxa"/>
            <w:tcBorders/>
            <w:vAlign w:val="center"/>
          </w:tcPr>
          <w:p>
            <w:pPr>
              <w:pStyle w:val="TableContents"/>
              <w:bidi w:val="0"/>
              <w:spacing w:before="0" w:after="283"/>
              <w:jc w:val="left"/>
              <w:rPr/>
            </w:pPr>
            <w:r>
              <w:rPr/>
              <w:t>1191000</w:t>
            </w:r>
          </w:p>
        </w:tc>
        <w:tc>
          <w:tcPr>
            <w:tcW w:w="1562" w:type="dxa"/>
            <w:tcBorders/>
            <w:vAlign w:val="center"/>
          </w:tcPr>
          <w:p>
            <w:pPr>
              <w:pStyle w:val="TableContents"/>
              <w:bidi w:val="0"/>
              <w:spacing w:before="0" w:after="283"/>
              <w:jc w:val="left"/>
              <w:rPr/>
            </w:pPr>
            <w:r>
              <w:rPr/>
              <w:t>32937718</w:t>
            </w:r>
          </w:p>
        </w:tc>
        <w:tc>
          <w:tcPr>
            <w:tcW w:w="1573" w:type="dxa"/>
            <w:tcBorders/>
            <w:vAlign w:val="center"/>
          </w:tcPr>
          <w:p>
            <w:pPr>
              <w:pStyle w:val="TableContents"/>
              <w:bidi w:val="0"/>
              <w:spacing w:before="0" w:after="283"/>
              <w:jc w:val="left"/>
              <w:rPr/>
            </w:pPr>
            <w:r>
              <w:rPr/>
              <w:t>03/31/2026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606"/>
        <w:gridCol w:w="516"/>
        <w:gridCol w:w="1105"/>
        <w:gridCol w:w="1150"/>
        <w:gridCol w:w="1046"/>
        <w:gridCol w:w="1155"/>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606"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15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06/15/2021</w:t>
            </w:r>
          </w:p>
        </w:tc>
        <w:tc>
          <w:tcPr>
            <w:tcW w:w="1430" w:type="dxa"/>
            <w:tcBorders/>
            <w:vAlign w:val="center"/>
          </w:tcPr>
          <w:p>
            <w:pPr>
              <w:pStyle w:val="TableContents"/>
              <w:bidi w:val="0"/>
              <w:spacing w:before="0" w:after="283"/>
              <w:jc w:val="left"/>
              <w:rPr/>
            </w:pPr>
            <w:r>
              <w:rPr/>
              <w:t>Stock Award</w:t>
            </w:r>
          </w:p>
        </w:tc>
        <w:tc>
          <w:tcPr>
            <w:tcW w:w="1606" w:type="dxa"/>
            <w:tcBorders/>
            <w:vAlign w:val="center"/>
          </w:tcPr>
          <w:p>
            <w:pPr>
              <w:pStyle w:val="TableContents"/>
              <w:bidi w:val="0"/>
              <w:spacing w:before="0" w:after="283"/>
              <w:jc w:val="left"/>
              <w:rPr/>
            </w:pPr>
            <w:r>
              <w:rPr/>
              <w:t>REX AMERICAN RESOURCES</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1368</w:t>
            </w:r>
          </w:p>
        </w:tc>
        <w:tc>
          <w:tcPr>
            <w:tcW w:w="1046" w:type="dxa"/>
            <w:tcBorders/>
            <w:vAlign w:val="center"/>
          </w:tcPr>
          <w:p>
            <w:pPr>
              <w:pStyle w:val="TableContents"/>
              <w:bidi w:val="0"/>
              <w:spacing w:before="0" w:after="283"/>
              <w:jc w:val="left"/>
              <w:rPr/>
            </w:pPr>
            <w:r>
              <w:rPr/>
              <w:t>06/15/2021</w:t>
            </w:r>
          </w:p>
        </w:tc>
        <w:tc>
          <w:tcPr>
            <w:tcW w:w="1155" w:type="dxa"/>
            <w:tcBorders/>
            <w:vAlign w:val="center"/>
          </w:tcPr>
          <w:p>
            <w:pPr>
              <w:pStyle w:val="TableContents"/>
              <w:bidi w:val="0"/>
              <w:spacing w:before="0" w:after="283"/>
              <w:jc w:val="left"/>
              <w:rPr/>
            </w:pPr>
            <w:r>
              <w:rPr/>
              <w:t>Stock Award</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06/17/2024</w:t>
            </w:r>
          </w:p>
        </w:tc>
        <w:tc>
          <w:tcPr>
            <w:tcW w:w="1430" w:type="dxa"/>
            <w:tcBorders/>
            <w:vAlign w:val="center"/>
          </w:tcPr>
          <w:p>
            <w:pPr>
              <w:pStyle w:val="TableContents"/>
              <w:bidi w:val="0"/>
              <w:spacing w:before="0" w:after="283"/>
              <w:jc w:val="left"/>
              <w:rPr/>
            </w:pPr>
            <w:r>
              <w:rPr/>
              <w:t>Stock Award</w:t>
            </w:r>
          </w:p>
        </w:tc>
        <w:tc>
          <w:tcPr>
            <w:tcW w:w="1606" w:type="dxa"/>
            <w:tcBorders/>
            <w:vAlign w:val="center"/>
          </w:tcPr>
          <w:p>
            <w:pPr>
              <w:pStyle w:val="TableContents"/>
              <w:bidi w:val="0"/>
              <w:spacing w:before="0" w:after="283"/>
              <w:jc w:val="left"/>
              <w:rPr/>
            </w:pPr>
            <w:r>
              <w:rPr/>
              <w:t>REX AMERICAN RESOURCES</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7718</w:t>
            </w:r>
          </w:p>
        </w:tc>
        <w:tc>
          <w:tcPr>
            <w:tcW w:w="1046" w:type="dxa"/>
            <w:tcBorders/>
            <w:vAlign w:val="center"/>
          </w:tcPr>
          <w:p>
            <w:pPr>
              <w:pStyle w:val="TableContents"/>
              <w:bidi w:val="0"/>
              <w:spacing w:before="0" w:after="283"/>
              <w:jc w:val="left"/>
              <w:rPr/>
            </w:pPr>
            <w:r>
              <w:rPr/>
              <w:t>06/17/2024</w:t>
            </w:r>
          </w:p>
        </w:tc>
        <w:tc>
          <w:tcPr>
            <w:tcW w:w="1155" w:type="dxa"/>
            <w:tcBorders/>
            <w:vAlign w:val="center"/>
          </w:tcPr>
          <w:p>
            <w:pPr>
              <w:pStyle w:val="TableContents"/>
              <w:bidi w:val="0"/>
              <w:spacing w:before="0" w:after="283"/>
              <w:jc w:val="left"/>
              <w:rPr/>
            </w:pPr>
            <w:r>
              <w:rPr/>
              <w:t>Stock Award</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06/15/2023</w:t>
            </w:r>
          </w:p>
        </w:tc>
        <w:tc>
          <w:tcPr>
            <w:tcW w:w="1430" w:type="dxa"/>
            <w:tcBorders/>
            <w:vAlign w:val="center"/>
          </w:tcPr>
          <w:p>
            <w:pPr>
              <w:pStyle w:val="TableContents"/>
              <w:bidi w:val="0"/>
              <w:spacing w:before="0" w:after="283"/>
              <w:jc w:val="left"/>
              <w:rPr/>
            </w:pPr>
            <w:r>
              <w:rPr/>
              <w:t>Stock Award</w:t>
            </w:r>
          </w:p>
        </w:tc>
        <w:tc>
          <w:tcPr>
            <w:tcW w:w="1606" w:type="dxa"/>
            <w:tcBorders/>
            <w:vAlign w:val="center"/>
          </w:tcPr>
          <w:p>
            <w:pPr>
              <w:pStyle w:val="TableContents"/>
              <w:bidi w:val="0"/>
              <w:spacing w:before="0" w:after="283"/>
              <w:jc w:val="left"/>
              <w:rPr/>
            </w:pPr>
            <w:r>
              <w:rPr/>
              <w:t>REX AMERICAN RESOURCES</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15914</w:t>
            </w:r>
          </w:p>
        </w:tc>
        <w:tc>
          <w:tcPr>
            <w:tcW w:w="1046" w:type="dxa"/>
            <w:tcBorders/>
            <w:vAlign w:val="center"/>
          </w:tcPr>
          <w:p>
            <w:pPr>
              <w:pStyle w:val="TableContents"/>
              <w:bidi w:val="0"/>
              <w:spacing w:before="0" w:after="283"/>
              <w:jc w:val="left"/>
              <w:rPr/>
            </w:pPr>
            <w:r>
              <w:rPr/>
              <w:t>06/15/2023</w:t>
            </w:r>
          </w:p>
        </w:tc>
        <w:tc>
          <w:tcPr>
            <w:tcW w:w="1155" w:type="dxa"/>
            <w:tcBorders/>
            <w:vAlign w:val="center"/>
          </w:tcPr>
          <w:p>
            <w:pPr>
              <w:pStyle w:val="TableContents"/>
              <w:bidi w:val="0"/>
              <w:spacing w:before="0" w:after="283"/>
              <w:jc w:val="left"/>
              <w:rPr/>
            </w:pPr>
            <w:r>
              <w:rPr/>
              <w:t>Stock Award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06"/>
        <w:gridCol w:w="8199"/>
      </w:tblGrid>
      <w:tr>
        <w:trPr/>
        <w:tc>
          <w:tcPr>
            <w:tcW w:w="2006" w:type="dxa"/>
            <w:tcBorders/>
            <w:vAlign w:val="center"/>
          </w:tcPr>
          <w:p>
            <w:pPr>
              <w:pStyle w:val="TableContents"/>
              <w:bidi w:val="0"/>
              <w:spacing w:before="0" w:after="283"/>
              <w:jc w:val="left"/>
              <w:rPr/>
            </w:pPr>
            <w:r>
              <w:rPr/>
              <w:t>Remarks</w:t>
            </w:r>
          </w:p>
        </w:tc>
        <w:tc>
          <w:tcPr>
            <w:tcW w:w="8199" w:type="dxa"/>
            <w:tcBorders/>
            <w:vAlign w:val="center"/>
          </w:tcPr>
          <w:p>
            <w:pPr>
              <w:pStyle w:val="TableContents"/>
              <w:bidi w:val="0"/>
              <w:spacing w:before="0" w:after="283"/>
              <w:jc w:val="left"/>
              <w:rPr>
                <w:sz w:val="4"/>
                <w:szCs w:val="4"/>
              </w:rPr>
            </w:pPr>
            <w:r>
              <w:rPr>
                <w:sz w:val="4"/>
                <w:szCs w:val="4"/>
              </w:rPr>
            </w:r>
          </w:p>
        </w:tc>
      </w:tr>
      <w:tr>
        <w:trPr/>
        <w:tc>
          <w:tcPr>
            <w:tcW w:w="2006" w:type="dxa"/>
            <w:tcBorders/>
            <w:vAlign w:val="center"/>
          </w:tcPr>
          <w:p>
            <w:pPr>
              <w:pStyle w:val="TableContents"/>
              <w:bidi w:val="0"/>
              <w:spacing w:before="0" w:after="283"/>
              <w:jc w:val="left"/>
              <w:rPr/>
            </w:pPr>
            <w:r>
              <w:rPr/>
              <w:t>Date of Notice</w:t>
            </w:r>
          </w:p>
        </w:tc>
        <w:tc>
          <w:tcPr>
            <w:tcW w:w="8199" w:type="dxa"/>
            <w:tcBorders/>
            <w:vAlign w:val="center"/>
          </w:tcPr>
          <w:p>
            <w:pPr>
              <w:pStyle w:val="TableContents"/>
              <w:bidi w:val="0"/>
              <w:spacing w:before="0" w:after="0"/>
              <w:jc w:val="left"/>
              <w:rPr/>
            </w:pPr>
            <w:r>
              <w:rPr/>
              <w:t>03/31/2026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06" w:type="dxa"/>
            <w:tcBorders/>
            <w:vAlign w:val="center"/>
          </w:tcPr>
          <w:p>
            <w:pPr>
              <w:pStyle w:val="TableContents"/>
              <w:bidi w:val="0"/>
              <w:spacing w:before="0" w:after="283"/>
              <w:jc w:val="left"/>
              <w:rPr/>
            </w:pPr>
            <w:r>
              <w:rPr/>
              <w:t>Signature</w:t>
            </w:r>
          </w:p>
        </w:tc>
        <w:tc>
          <w:tcPr>
            <w:tcW w:w="8199" w:type="dxa"/>
            <w:tcBorders/>
            <w:vAlign w:val="center"/>
          </w:tcPr>
          <w:p>
            <w:pPr>
              <w:pStyle w:val="TableContents"/>
              <w:bidi w:val="0"/>
              <w:spacing w:before="0" w:after="0"/>
              <w:jc w:val="left"/>
              <w:rPr/>
            </w:pPr>
            <w:r>
              <w:rPr/>
              <w:t>/s/ J.P. Morgan Securities LLC as agent and attorney-in-fact for DOUGLAS BRUGGEMAN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3088</Characters>
  <CharactersWithSpaces>3630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